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6B0" w:rsidRPr="00702CB0" w:rsidRDefault="00E00F53" w:rsidP="00702C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CB0">
        <w:rPr>
          <w:rFonts w:ascii="Times New Roman" w:hAnsi="Times New Roman" w:cs="Times New Roman"/>
          <w:b/>
          <w:sz w:val="28"/>
          <w:szCs w:val="28"/>
        </w:rPr>
        <w:t>Вниманию субъектов малого и среднего предпринимательства</w:t>
      </w:r>
    </w:p>
    <w:p w:rsidR="00E00F53" w:rsidRDefault="00E00F53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марта 2019 года Минэкономразвития России реализует программу льготного кредитования субъектов МСП, утвержденную Постановлением Правительства РФ № 1764 от 30.12.2018 года «Об утверждении Правил предоставления субсидий из федерального бюджета российским кредитным организациям на возмещение недополученных мим доходов по кредитам, выданным в 2019-2024 годах субъектам малого и среднего предпринимательства по льготной ставке» (далее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рограмма) .</w:t>
      </w:r>
    </w:p>
    <w:p w:rsidR="00E00F53" w:rsidRDefault="00E00F53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ориентирована на реализацию инвестиционных проектов, пополнение оборотных средств, приобретение или создание основных средств, включая строительство, реконструкцию, модернизацию объектов капитального строительства, в том числе проведение инженерных изысканий, подготовку проектной документации.</w:t>
      </w:r>
    </w:p>
    <w:p w:rsidR="00E00F53" w:rsidRDefault="00E00F53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Конечная ставка по кредиту для субъекта МСП не будет превышать 8,5%. Сроки льготного кредитования – до 10 лет на инвестиционные цели в размере от 3 млн. рублей до 1 млрд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 и до 3 </w:t>
      </w:r>
      <w:r w:rsidR="00D27431">
        <w:rPr>
          <w:rFonts w:ascii="Times New Roman" w:hAnsi="Times New Roman" w:cs="Times New Roman"/>
          <w:sz w:val="28"/>
          <w:szCs w:val="28"/>
        </w:rPr>
        <w:t>лет – на пополнение оборотных средств в размере от 3 млн. рублей до 100 млн.рублей.</w:t>
      </w:r>
    </w:p>
    <w:p w:rsidR="00D27431" w:rsidRDefault="00D27431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Обязательным условием для заемщиков является реализация является реализация проекта в приоритетных отраслях: в том числе сельское хозяйство, обрабатывающие производства, производство и распределение электрической энергии, газа и воды, строительство, деятельность предприятий общественного питания (кроме ресторанов), деятельность в сфере бытовых услуг, транспорт и связь, туристская деятельность, здравоохранение, сбор, обработка и утилизация отходов, торговля (в моногородах и на инвестиционные цели), деятельность в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образования, водоснабжение, водоотведение, деятельность в области культуры, спорта, организации досуга и развлечений.</w:t>
      </w:r>
    </w:p>
    <w:p w:rsidR="00D27431" w:rsidRDefault="00D27431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льготного кредита субъекту МСП необходимо обращаться в уполномоченные банки: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Промсвязьбанк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АО «АЛЬФА-БАНК»,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Райффайзенбанк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ПАО РОСБАНК,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Россельхозбанк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ПАО Сбербанк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Совкомбанк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>», Банк ВТБ (ПАО), ПАО «АК БАРС»</w:t>
      </w:r>
      <w:r w:rsidR="00956D95">
        <w:rPr>
          <w:rFonts w:ascii="Times New Roman" w:hAnsi="Times New Roman" w:cs="Times New Roman"/>
          <w:sz w:val="28"/>
          <w:szCs w:val="28"/>
        </w:rPr>
        <w:t xml:space="preserve"> Банк</w:t>
      </w:r>
      <w:proofErr w:type="gramStart"/>
      <w:r w:rsidR="00956D9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56D95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="00956D95">
        <w:rPr>
          <w:rFonts w:ascii="Times New Roman" w:hAnsi="Times New Roman" w:cs="Times New Roman"/>
          <w:sz w:val="28"/>
          <w:szCs w:val="28"/>
        </w:rPr>
        <w:t>Газпромбанк</w:t>
      </w:r>
      <w:proofErr w:type="spellEnd"/>
      <w:r w:rsidR="00956D95">
        <w:rPr>
          <w:rFonts w:ascii="Times New Roman" w:hAnsi="Times New Roman" w:cs="Times New Roman"/>
          <w:sz w:val="28"/>
          <w:szCs w:val="28"/>
        </w:rPr>
        <w:t xml:space="preserve"> (АО), АО «Банк </w:t>
      </w:r>
      <w:proofErr w:type="spellStart"/>
      <w:r w:rsidR="00956D95">
        <w:rPr>
          <w:rFonts w:ascii="Times New Roman" w:hAnsi="Times New Roman" w:cs="Times New Roman"/>
          <w:sz w:val="28"/>
          <w:szCs w:val="28"/>
        </w:rPr>
        <w:t>Интеза</w:t>
      </w:r>
      <w:proofErr w:type="spellEnd"/>
      <w:r w:rsidR="00956D95">
        <w:rPr>
          <w:rFonts w:ascii="Times New Roman" w:hAnsi="Times New Roman" w:cs="Times New Roman"/>
          <w:sz w:val="28"/>
          <w:szCs w:val="28"/>
        </w:rPr>
        <w:t>», ООО «Банк Саратов», АО «СМП Банк», АО «АБ «РОССИЯ».</w:t>
      </w:r>
    </w:p>
    <w:p w:rsidR="00956D95" w:rsidRDefault="00956D95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МС</w:t>
      </w:r>
      <w:proofErr w:type="gramStart"/>
      <w:r>
        <w:rPr>
          <w:rFonts w:ascii="Times New Roman" w:hAnsi="Times New Roman" w:cs="Times New Roman"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заемщик должен удовлетворять следующим требованиям: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являться субъектом малого и среднего предпринимательства и не относиться к субъектам малого и среднего предпринимательства, указанным в частях 3 и 4 статьи 14 Федерального закона «О развитии малого и среднего предпринимательства в Российской Федерации»;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осуществлять деятельность в одной или нескольких отраслях экономики по перечню, представленному выше;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обладать статусом налогового резидента Российской Федерации;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в отношении заемщика не должно быть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не иметь просроченной (неурегулированной) задолженности по налогам, сборам и иным обязательным платежам в бюджеты бюджетной системы Российской Федерации;</w:t>
      </w:r>
    </w:p>
    <w:p w:rsidR="007F05BD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не иметь задолженности перед работниками (персоналом) по заработной плате</w:t>
      </w:r>
      <w:r w:rsidR="00702CB0">
        <w:rPr>
          <w:rFonts w:ascii="Times New Roman" w:hAnsi="Times New Roman" w:cs="Times New Roman"/>
          <w:sz w:val="28"/>
          <w:szCs w:val="28"/>
        </w:rPr>
        <w:t>;</w:t>
      </w:r>
    </w:p>
    <w:p w:rsidR="00702CB0" w:rsidRDefault="00702CB0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отсутствие просроченных платежей по кредитам договорам и договорам поручительства, а также требований по возмещению заемщиком гаранту выплаченных в соответствии с условиями банковской гарантии денежных сумм.</w:t>
      </w:r>
    </w:p>
    <w:p w:rsidR="00702CB0" w:rsidRDefault="00702CB0" w:rsidP="00702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Заемщик самостоятельно выбирает уполномоченный банк для получения кредита. Уполномоченный банк рассматривает возможность предоставления кредита в соответствии с правилами и процедурами, принятыми в уполномоченном банке.</w:t>
      </w:r>
    </w:p>
    <w:p w:rsidR="007F05BD" w:rsidRPr="00E00F53" w:rsidRDefault="007F05BD" w:rsidP="00702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F05BD" w:rsidRPr="00E00F53" w:rsidSect="00C9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F53"/>
    <w:rsid w:val="00380C93"/>
    <w:rsid w:val="00386C1A"/>
    <w:rsid w:val="00702CB0"/>
    <w:rsid w:val="007F05BD"/>
    <w:rsid w:val="00956D95"/>
    <w:rsid w:val="009E1D2B"/>
    <w:rsid w:val="00C92D7A"/>
    <w:rsid w:val="00D27431"/>
    <w:rsid w:val="00E0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2019-04-08T10:19:00Z</dcterms:created>
  <dcterms:modified xsi:type="dcterms:W3CDTF">2019-04-08T11:13:00Z</dcterms:modified>
</cp:coreProperties>
</file>